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50670B4" w:rsidR="00B55527" w:rsidRDefault="00DE31D9">
      <w:pPr>
        <w:tabs>
          <w:tab w:val="right" w:pos="9639"/>
        </w:tabs>
        <w:spacing w:line="240" w:lineRule="auto"/>
        <w:rPr>
          <w:b/>
          <w:i/>
          <w:sz w:val="28"/>
          <w:szCs w:val="28"/>
        </w:rPr>
      </w:pPr>
      <w:r>
        <w:rPr>
          <w:b/>
          <w:sz w:val="24"/>
          <w:szCs w:val="24"/>
        </w:rPr>
        <w:t>3GPP TSG-SA3 Meeting #115</w:t>
      </w:r>
      <w:r>
        <w:rPr>
          <w:b/>
          <w:i/>
          <w:sz w:val="28"/>
          <w:szCs w:val="28"/>
        </w:rPr>
        <w:tab/>
        <w:t>S3-24</w:t>
      </w:r>
      <w:r w:rsidR="004559D0">
        <w:rPr>
          <w:b/>
          <w:i/>
          <w:sz w:val="28"/>
          <w:szCs w:val="28"/>
        </w:rPr>
        <w:t>0</w:t>
      </w:r>
      <w:r w:rsidR="00CE7B17">
        <w:rPr>
          <w:b/>
          <w:i/>
          <w:sz w:val="28"/>
          <w:szCs w:val="28"/>
        </w:rPr>
        <w:t>997</w:t>
      </w:r>
    </w:p>
    <w:p w14:paraId="00000002" w14:textId="1A7209B8" w:rsidR="00B55527" w:rsidRDefault="00DE31D9">
      <w:pPr>
        <w:spacing w:after="120" w:line="240" w:lineRule="auto"/>
        <w:rPr>
          <w:b/>
          <w:sz w:val="24"/>
          <w:szCs w:val="24"/>
        </w:rPr>
      </w:pPr>
      <w:r>
        <w:rPr>
          <w:b/>
          <w:sz w:val="24"/>
          <w:szCs w:val="24"/>
        </w:rPr>
        <w:t>Athens, Greece, 26th February – 1st March 2024</w:t>
      </w:r>
      <w:r>
        <w:rPr>
          <w:b/>
          <w:sz w:val="24"/>
          <w:szCs w:val="24"/>
        </w:rPr>
        <w:tab/>
      </w:r>
      <w:r w:rsidR="009B1590">
        <w:rPr>
          <w:b/>
          <w:sz w:val="24"/>
          <w:szCs w:val="24"/>
        </w:rPr>
        <w:tab/>
        <w:t>Revision of S3-240822-r1</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p>
    <w:p w14:paraId="00000003" w14:textId="77777777" w:rsidR="00B55527" w:rsidRDefault="00B55527">
      <w:pPr>
        <w:keepNext/>
        <w:pBdr>
          <w:bottom w:val="single" w:sz="4" w:space="1" w:color="000000"/>
        </w:pBdr>
        <w:tabs>
          <w:tab w:val="right" w:pos="9639"/>
        </w:tabs>
        <w:spacing w:after="180" w:line="240" w:lineRule="auto"/>
        <w:rPr>
          <w:b/>
          <w:sz w:val="24"/>
          <w:szCs w:val="24"/>
        </w:rPr>
      </w:pPr>
    </w:p>
    <w:p w14:paraId="00000004" w14:textId="7EE97801" w:rsidR="00B55527" w:rsidRDefault="00DE31D9">
      <w:pPr>
        <w:keepNext/>
        <w:tabs>
          <w:tab w:val="left" w:pos="2127"/>
        </w:tabs>
        <w:spacing w:line="240" w:lineRule="auto"/>
        <w:rPr>
          <w:b/>
          <w:sz w:val="20"/>
          <w:szCs w:val="20"/>
        </w:rPr>
      </w:pPr>
      <w:r>
        <w:rPr>
          <w:b/>
          <w:sz w:val="20"/>
          <w:szCs w:val="20"/>
        </w:rPr>
        <w:t xml:space="preserve">Source: </w:t>
      </w:r>
      <w:r>
        <w:rPr>
          <w:b/>
          <w:sz w:val="20"/>
          <w:szCs w:val="20"/>
        </w:rPr>
        <w:tab/>
        <w:t>Google</w:t>
      </w:r>
    </w:p>
    <w:p w14:paraId="00000005" w14:textId="77777777" w:rsidR="00B55527" w:rsidRDefault="00DE31D9">
      <w:pPr>
        <w:keepNext/>
        <w:tabs>
          <w:tab w:val="left" w:pos="2127"/>
        </w:tabs>
        <w:spacing w:line="240" w:lineRule="auto"/>
        <w:rPr>
          <w:b/>
          <w:sz w:val="20"/>
          <w:szCs w:val="20"/>
        </w:rPr>
      </w:pPr>
      <w:r>
        <w:rPr>
          <w:b/>
          <w:sz w:val="20"/>
          <w:szCs w:val="20"/>
        </w:rPr>
        <w:t xml:space="preserve">Title: </w:t>
      </w:r>
      <w:r>
        <w:rPr>
          <w:b/>
          <w:sz w:val="20"/>
          <w:szCs w:val="20"/>
        </w:rPr>
        <w:tab/>
        <w:t>New key issue on Secure Transport of Messages</w:t>
      </w:r>
    </w:p>
    <w:p w14:paraId="00000006" w14:textId="77777777" w:rsidR="00B55527" w:rsidRDefault="00DE31D9">
      <w:pPr>
        <w:keepNext/>
        <w:tabs>
          <w:tab w:val="left" w:pos="2127"/>
        </w:tabs>
        <w:spacing w:line="240" w:lineRule="auto"/>
        <w:rPr>
          <w:b/>
          <w:sz w:val="20"/>
          <w:szCs w:val="20"/>
        </w:rPr>
      </w:pPr>
      <w:r>
        <w:rPr>
          <w:b/>
          <w:sz w:val="20"/>
          <w:szCs w:val="20"/>
        </w:rPr>
        <w:t xml:space="preserve">Document for: </w:t>
      </w:r>
      <w:r>
        <w:rPr>
          <w:b/>
          <w:sz w:val="20"/>
          <w:szCs w:val="20"/>
        </w:rPr>
        <w:tab/>
        <w:t>Approval</w:t>
      </w:r>
    </w:p>
    <w:p w14:paraId="00000007" w14:textId="77777777" w:rsidR="00B55527" w:rsidRDefault="00DE31D9">
      <w:pPr>
        <w:keepNext/>
        <w:pBdr>
          <w:bottom w:val="single" w:sz="4" w:space="1" w:color="000000"/>
        </w:pBdr>
        <w:tabs>
          <w:tab w:val="left" w:pos="2127"/>
        </w:tabs>
        <w:spacing w:line="240" w:lineRule="auto"/>
        <w:rPr>
          <w:b/>
          <w:sz w:val="20"/>
          <w:szCs w:val="20"/>
        </w:rPr>
      </w:pPr>
      <w:r>
        <w:rPr>
          <w:b/>
          <w:sz w:val="20"/>
          <w:szCs w:val="20"/>
        </w:rPr>
        <w:t>Agenda Item:</w:t>
      </w:r>
      <w:r>
        <w:rPr>
          <w:b/>
          <w:sz w:val="20"/>
          <w:szCs w:val="20"/>
        </w:rPr>
        <w:tab/>
        <w:t>5.4</w:t>
      </w:r>
    </w:p>
    <w:p w14:paraId="00000008" w14:textId="77777777" w:rsidR="00B55527" w:rsidRDefault="00DE31D9">
      <w:pPr>
        <w:pStyle w:val="Heading1"/>
        <w:pBdr>
          <w:top w:val="single" w:sz="12" w:space="3" w:color="000000"/>
        </w:pBdr>
        <w:tabs>
          <w:tab w:val="left" w:pos="1260"/>
        </w:tabs>
        <w:spacing w:before="240" w:after="180" w:line="240" w:lineRule="auto"/>
        <w:rPr>
          <w:sz w:val="36"/>
          <w:szCs w:val="36"/>
        </w:rPr>
      </w:pPr>
      <w:r>
        <w:rPr>
          <w:sz w:val="36"/>
          <w:szCs w:val="36"/>
        </w:rPr>
        <w:t>1</w:t>
      </w:r>
      <w:r>
        <w:rPr>
          <w:sz w:val="36"/>
          <w:szCs w:val="36"/>
        </w:rPr>
        <w:tab/>
        <w:t>Decision/action requested</w:t>
      </w:r>
    </w:p>
    <w:p w14:paraId="00000009" w14:textId="77777777" w:rsidR="00B55527" w:rsidRDefault="00DE31D9">
      <w:pPr>
        <w:pBdr>
          <w:top w:val="single" w:sz="4" w:space="1" w:color="000000"/>
          <w:left w:val="single" w:sz="4" w:space="4" w:color="000000"/>
          <w:bottom w:val="single" w:sz="4" w:space="1" w:color="000000"/>
          <w:right w:val="single" w:sz="4" w:space="4" w:color="000000"/>
        </w:pBdr>
        <w:shd w:val="clear" w:color="auto" w:fill="FFFF99"/>
        <w:spacing w:after="18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Approve this contribution to add the proposed key issue for TR 33.776</w:t>
      </w:r>
    </w:p>
    <w:p w14:paraId="0000000A" w14:textId="77777777" w:rsidR="00B55527" w:rsidRDefault="00DE31D9">
      <w:pPr>
        <w:pStyle w:val="Heading1"/>
        <w:pBdr>
          <w:top w:val="single" w:sz="12" w:space="3" w:color="000000"/>
        </w:pBdr>
        <w:tabs>
          <w:tab w:val="left" w:pos="1260"/>
        </w:tabs>
        <w:spacing w:before="240" w:after="180" w:line="240" w:lineRule="auto"/>
        <w:rPr>
          <w:sz w:val="36"/>
          <w:szCs w:val="36"/>
        </w:rPr>
      </w:pPr>
      <w:r>
        <w:rPr>
          <w:sz w:val="36"/>
          <w:szCs w:val="36"/>
        </w:rPr>
        <w:t>2</w:t>
      </w:r>
      <w:r>
        <w:rPr>
          <w:sz w:val="36"/>
          <w:szCs w:val="36"/>
        </w:rPr>
        <w:tab/>
        <w:t>References</w:t>
      </w:r>
    </w:p>
    <w:p w14:paraId="0000000B" w14:textId="77777777" w:rsidR="00B55527" w:rsidRDefault="00DE31D9">
      <w:pPr>
        <w:tabs>
          <w:tab w:val="left" w:pos="851"/>
        </w:tabs>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Pr>
          <w:rFonts w:ascii="Times New Roman" w:eastAsia="Times New Roman" w:hAnsi="Times New Roman" w:cs="Times New Roman"/>
          <w:sz w:val="20"/>
          <w:szCs w:val="20"/>
        </w:rPr>
        <w:tab/>
        <w:t>IETF RFC 8555: “Automatic Certificate Management Environment (ACME)”, March 12, 2019</w:t>
      </w:r>
    </w:p>
    <w:p w14:paraId="0000000D" w14:textId="77777777" w:rsidR="00B55527" w:rsidRDefault="00DE31D9">
      <w:pPr>
        <w:pStyle w:val="Heading1"/>
        <w:pBdr>
          <w:top w:val="single" w:sz="12" w:space="3" w:color="000000"/>
        </w:pBdr>
        <w:tabs>
          <w:tab w:val="left" w:pos="1260"/>
        </w:tabs>
        <w:spacing w:before="240" w:after="180" w:line="240" w:lineRule="auto"/>
        <w:rPr>
          <w:sz w:val="36"/>
          <w:szCs w:val="36"/>
        </w:rPr>
      </w:pPr>
      <w:r>
        <w:rPr>
          <w:sz w:val="36"/>
          <w:szCs w:val="36"/>
        </w:rPr>
        <w:t>3</w:t>
      </w:r>
      <w:r>
        <w:rPr>
          <w:sz w:val="36"/>
          <w:szCs w:val="36"/>
        </w:rPr>
        <w:tab/>
        <w:t>Rationale</w:t>
      </w:r>
    </w:p>
    <w:p w14:paraId="0000000E" w14:textId="77777777" w:rsidR="00B55527" w:rsidRDefault="00DE31D9">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 5G SBA evolves to incorporate use of ACME [1] for automated management of certificates, it is crucial that ACME messages are transported securely. Secure transport of ACME messages is crucial in a service based architecture where network functions may be </w:t>
      </w:r>
      <w:proofErr w:type="spellStart"/>
      <w:r>
        <w:rPr>
          <w:rFonts w:ascii="Times New Roman" w:eastAsia="Times New Roman" w:hAnsi="Times New Roman" w:cs="Times New Roman"/>
          <w:sz w:val="24"/>
          <w:szCs w:val="24"/>
        </w:rPr>
        <w:t>self contained</w:t>
      </w:r>
      <w:proofErr w:type="spellEnd"/>
      <w:r>
        <w:rPr>
          <w:rFonts w:ascii="Times New Roman" w:eastAsia="Times New Roman" w:hAnsi="Times New Roman" w:cs="Times New Roman"/>
          <w:sz w:val="24"/>
          <w:szCs w:val="24"/>
        </w:rPr>
        <w:t xml:space="preserve"> and independent. Secure transport of ACME messages involves confidentiality and integrity protection and protects against replay attacks. Therefore, for secure transport of messages, 5G SBA should be able to leverage the capabilities offered by ACME, which implements secure HTTP protocol and digital signatures.   </w:t>
      </w:r>
    </w:p>
    <w:p w14:paraId="0000000F" w14:textId="77777777" w:rsidR="00B55527" w:rsidRDefault="00DE31D9">
      <w:pPr>
        <w:pStyle w:val="Heading1"/>
        <w:pBdr>
          <w:top w:val="single" w:sz="12" w:space="3" w:color="000000"/>
        </w:pBdr>
        <w:tabs>
          <w:tab w:val="left" w:pos="1260"/>
        </w:tabs>
        <w:spacing w:before="240" w:after="180" w:line="240" w:lineRule="auto"/>
        <w:rPr>
          <w:sz w:val="24"/>
          <w:szCs w:val="24"/>
        </w:rPr>
      </w:pPr>
      <w:r>
        <w:rPr>
          <w:sz w:val="36"/>
          <w:szCs w:val="36"/>
        </w:rPr>
        <w:t>4</w:t>
      </w:r>
      <w:r>
        <w:rPr>
          <w:sz w:val="36"/>
          <w:szCs w:val="36"/>
        </w:rPr>
        <w:tab/>
        <w:t>Detailed proposal</w:t>
      </w:r>
    </w:p>
    <w:p w14:paraId="00000010" w14:textId="77777777" w:rsidR="00B55527" w:rsidRDefault="00DE31D9">
      <w:pPr>
        <w:spacing w:after="180" w:line="240" w:lineRule="auto"/>
        <w:jc w:val="center"/>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w:t>
      </w:r>
      <w:proofErr w:type="gramStart"/>
      <w:r>
        <w:rPr>
          <w:rFonts w:ascii="Times New Roman" w:eastAsia="Times New Roman" w:hAnsi="Times New Roman" w:cs="Times New Roman"/>
          <w:color w:val="4472C4"/>
          <w:sz w:val="24"/>
          <w:szCs w:val="24"/>
        </w:rPr>
        <w:t>*  BEGINNING</w:t>
      </w:r>
      <w:proofErr w:type="gramEnd"/>
      <w:r>
        <w:rPr>
          <w:rFonts w:ascii="Times New Roman" w:eastAsia="Times New Roman" w:hAnsi="Times New Roman" w:cs="Times New Roman"/>
          <w:color w:val="4472C4"/>
          <w:sz w:val="24"/>
          <w:szCs w:val="24"/>
        </w:rPr>
        <w:t xml:space="preserve"> OF CHANGE  ***</w:t>
      </w:r>
    </w:p>
    <w:p w14:paraId="1F9DDCE0" w14:textId="77777777" w:rsidR="0098156A" w:rsidRDefault="0098156A" w:rsidP="0098156A">
      <w:pPr>
        <w:pStyle w:val="Heading2"/>
        <w:pBdr>
          <w:top w:val="none" w:sz="0" w:space="0" w:color="000000"/>
        </w:pBdr>
        <w:tabs>
          <w:tab w:val="left" w:pos="1260"/>
        </w:tabs>
        <w:spacing w:before="180" w:after="180" w:line="240" w:lineRule="auto"/>
        <w:rPr>
          <w:rFonts w:ascii="Times New Roman" w:eastAsia="Times New Roman" w:hAnsi="Times New Roman" w:cs="Times New Roman"/>
          <w:sz w:val="28"/>
          <w:szCs w:val="28"/>
        </w:rPr>
      </w:pPr>
      <w:bookmarkStart w:id="0" w:name="_heading=h.gjdgxs" w:colFirst="0" w:colLast="0"/>
      <w:bookmarkStart w:id="1" w:name="_heading=h.dzhh5pe8xwcx" w:colFirst="0" w:colLast="0"/>
      <w:bookmarkEnd w:id="0"/>
      <w:bookmarkEnd w:id="1"/>
      <w:r>
        <w:rPr>
          <w:rFonts w:ascii="Times New Roman" w:eastAsia="Times New Roman" w:hAnsi="Times New Roman" w:cs="Times New Roman"/>
          <w:sz w:val="28"/>
          <w:szCs w:val="28"/>
        </w:rPr>
        <w:t>5.X</w:t>
      </w:r>
      <w:r>
        <w:rPr>
          <w:rFonts w:ascii="Times New Roman" w:eastAsia="Times New Roman" w:hAnsi="Times New Roman" w:cs="Times New Roman"/>
          <w:sz w:val="28"/>
          <w:szCs w:val="28"/>
        </w:rPr>
        <w:tab/>
        <w:t xml:space="preserve">Key issue #X: Secure Transport of Messages </w:t>
      </w:r>
    </w:p>
    <w:p w14:paraId="062F48C2" w14:textId="77777777" w:rsidR="0098156A" w:rsidRDefault="0098156A" w:rsidP="0098156A">
      <w:pPr>
        <w:pStyle w:val="Heading3"/>
        <w:pBdr>
          <w:top w:val="none" w:sz="0" w:space="0" w:color="000000"/>
        </w:pBdr>
        <w:tabs>
          <w:tab w:val="left" w:pos="1260"/>
        </w:tabs>
        <w:spacing w:before="120" w:after="180" w:line="240" w:lineRule="auto"/>
        <w:rPr>
          <w:rFonts w:ascii="Times New Roman" w:eastAsia="Times New Roman" w:hAnsi="Times New Roman" w:cs="Times New Roman"/>
          <w:color w:val="000000"/>
        </w:rPr>
      </w:pPr>
      <w:bookmarkStart w:id="2" w:name="_heading=h.30j0zll" w:colFirst="0" w:colLast="0"/>
      <w:bookmarkEnd w:id="2"/>
      <w:r>
        <w:rPr>
          <w:rFonts w:ascii="Times New Roman" w:eastAsia="Times New Roman" w:hAnsi="Times New Roman" w:cs="Times New Roman"/>
          <w:color w:val="000000"/>
        </w:rPr>
        <w:t>5.X.1</w:t>
      </w:r>
      <w:r>
        <w:rPr>
          <w:rFonts w:ascii="Times New Roman" w:eastAsia="Times New Roman" w:hAnsi="Times New Roman" w:cs="Times New Roman"/>
          <w:color w:val="000000"/>
        </w:rPr>
        <w:tab/>
        <w:t>Key issue details</w:t>
      </w:r>
    </w:p>
    <w:p w14:paraId="0FBAD27E" w14:textId="04B644D7" w:rsidR="00A0725E" w:rsidRDefault="00A0725E" w:rsidP="0098156A">
      <w:pPr>
        <w:spacing w:line="240" w:lineRule="auto"/>
        <w:rPr>
          <w:rFonts w:ascii="Times New Roman" w:eastAsia="Times New Roman" w:hAnsi="Times New Roman" w:cs="Times New Roman"/>
          <w:sz w:val="24"/>
          <w:szCs w:val="24"/>
        </w:rPr>
      </w:pPr>
    </w:p>
    <w:p w14:paraId="5F06E39C" w14:textId="13F74265" w:rsidR="0098156A" w:rsidRDefault="0098156A" w:rsidP="0098156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ACME automated certificate management protocol provides procedures and recommendations to support different aspects of the certificate lifecycle [1]. Using ACME for automated certificate management in SBA, would require messages to be integrity protected, confidentiality protected, replay protected, and mutually authenticated. </w:t>
      </w:r>
    </w:p>
    <w:p w14:paraId="2656CD29" w14:textId="77777777" w:rsidR="0098156A" w:rsidRDefault="0098156A" w:rsidP="0098156A">
      <w:pPr>
        <w:spacing w:line="240" w:lineRule="auto"/>
        <w:rPr>
          <w:rFonts w:ascii="Times New Roman" w:eastAsia="Times New Roman" w:hAnsi="Times New Roman" w:cs="Times New Roman"/>
          <w:sz w:val="24"/>
          <w:szCs w:val="24"/>
        </w:rPr>
      </w:pPr>
    </w:p>
    <w:p w14:paraId="642F4562" w14:textId="77777777" w:rsidR="0098156A" w:rsidRDefault="0098156A" w:rsidP="0098156A">
      <w:pPr>
        <w:spacing w:line="240" w:lineRule="auto"/>
        <w:rPr>
          <w:rFonts w:ascii="Times New Roman" w:eastAsia="Times New Roman" w:hAnsi="Times New Roman" w:cs="Times New Roman"/>
          <w:sz w:val="24"/>
          <w:szCs w:val="24"/>
        </w:rPr>
      </w:pPr>
    </w:p>
    <w:p w14:paraId="16431E8D" w14:textId="77777777" w:rsidR="0098156A" w:rsidRDefault="0098156A" w:rsidP="0098156A">
      <w:pPr>
        <w:spacing w:line="240" w:lineRule="auto"/>
        <w:rPr>
          <w:rFonts w:ascii="Times New Roman" w:eastAsia="Times New Roman" w:hAnsi="Times New Roman" w:cs="Times New Roman"/>
          <w:sz w:val="24"/>
          <w:szCs w:val="24"/>
        </w:rPr>
      </w:pPr>
    </w:p>
    <w:p w14:paraId="27F7C38B" w14:textId="77777777" w:rsidR="0098156A" w:rsidRDefault="0098156A" w:rsidP="0098156A">
      <w:pPr>
        <w:pStyle w:val="Heading3"/>
        <w:pBdr>
          <w:top w:val="none" w:sz="0" w:space="0" w:color="000000"/>
        </w:pBdr>
        <w:tabs>
          <w:tab w:val="left" w:pos="1260"/>
        </w:tabs>
        <w:spacing w:before="120" w:after="180" w:line="240" w:lineRule="auto"/>
        <w:rPr>
          <w:rFonts w:ascii="Times New Roman" w:eastAsia="Times New Roman" w:hAnsi="Times New Roman" w:cs="Times New Roman"/>
          <w:color w:val="000000"/>
        </w:rPr>
      </w:pPr>
      <w:bookmarkStart w:id="3" w:name="_heading=h.1fob9te" w:colFirst="0" w:colLast="0"/>
      <w:bookmarkEnd w:id="3"/>
      <w:r>
        <w:rPr>
          <w:rFonts w:ascii="Times New Roman" w:eastAsia="Times New Roman" w:hAnsi="Times New Roman" w:cs="Times New Roman"/>
          <w:color w:val="000000"/>
        </w:rPr>
        <w:lastRenderedPageBreak/>
        <w:t xml:space="preserve">5.X.2 </w:t>
      </w:r>
      <w:r>
        <w:rPr>
          <w:rFonts w:ascii="Times New Roman" w:eastAsia="Times New Roman" w:hAnsi="Times New Roman" w:cs="Times New Roman"/>
          <w:color w:val="000000"/>
        </w:rPr>
        <w:tab/>
        <w:t>Security Threats</w:t>
      </w:r>
    </w:p>
    <w:p w14:paraId="67156770" w14:textId="3E71350D" w:rsidR="0098156A" w:rsidRDefault="00A0725E" w:rsidP="0098156A">
      <w:pPr>
        <w:rPr>
          <w:rFonts w:ascii="Times New Roman" w:eastAsia="Times New Roman" w:hAnsi="Times New Roman" w:cs="Times New Roman"/>
          <w:sz w:val="24"/>
          <w:szCs w:val="24"/>
        </w:rPr>
      </w:pPr>
      <w:r>
        <w:rPr>
          <w:rFonts w:ascii="Times New Roman" w:eastAsia="Times New Roman" w:hAnsi="Times New Roman" w:cs="Times New Roman"/>
          <w:sz w:val="24"/>
          <w:szCs w:val="24"/>
        </w:rPr>
        <w:t>Not Applicable</w:t>
      </w:r>
    </w:p>
    <w:p w14:paraId="3B2E1984" w14:textId="77777777" w:rsidR="0098156A" w:rsidRDefault="0098156A" w:rsidP="0098156A">
      <w:pPr>
        <w:pStyle w:val="Heading3"/>
        <w:pBdr>
          <w:top w:val="none" w:sz="0" w:space="0" w:color="000000"/>
        </w:pBdr>
        <w:tabs>
          <w:tab w:val="left" w:pos="1260"/>
          <w:tab w:val="left" w:pos="1530"/>
        </w:tabs>
        <w:spacing w:before="120" w:after="180" w:line="240" w:lineRule="auto"/>
        <w:rPr>
          <w:rFonts w:ascii="Times New Roman" w:eastAsia="Times New Roman" w:hAnsi="Times New Roman" w:cs="Times New Roman"/>
          <w:color w:val="000000"/>
        </w:rPr>
      </w:pPr>
      <w:bookmarkStart w:id="4" w:name="_heading=h.3znysh7" w:colFirst="0" w:colLast="0"/>
      <w:bookmarkEnd w:id="4"/>
      <w:r>
        <w:rPr>
          <w:rFonts w:ascii="Times New Roman" w:eastAsia="Times New Roman" w:hAnsi="Times New Roman" w:cs="Times New Roman"/>
          <w:color w:val="000000"/>
        </w:rPr>
        <w:t xml:space="preserve">5.X.3 </w:t>
      </w:r>
      <w:r>
        <w:rPr>
          <w:rFonts w:ascii="Times New Roman" w:eastAsia="Times New Roman" w:hAnsi="Times New Roman" w:cs="Times New Roman"/>
          <w:color w:val="000000"/>
        </w:rPr>
        <w:tab/>
        <w:t>Potential security requirements</w:t>
      </w:r>
    </w:p>
    <w:p w14:paraId="0000001F" w14:textId="633ACA3D" w:rsidR="00B55527" w:rsidRDefault="00A0725E">
      <w:pPr>
        <w:rPr>
          <w:rFonts w:ascii="Times New Roman" w:eastAsia="Times New Roman" w:hAnsi="Times New Roman" w:cs="Times New Roman"/>
          <w:sz w:val="24"/>
          <w:szCs w:val="24"/>
        </w:rPr>
      </w:pPr>
      <w:bookmarkStart w:id="5" w:name="_heading=h.yovr1u2y9i1c" w:colFirst="0" w:colLast="0"/>
      <w:bookmarkEnd w:id="5"/>
      <w:r>
        <w:rPr>
          <w:rFonts w:ascii="Times New Roman" w:eastAsia="Times New Roman" w:hAnsi="Times New Roman" w:cs="Times New Roman"/>
          <w:sz w:val="24"/>
          <w:szCs w:val="24"/>
        </w:rPr>
        <w:t>Not applicable</w:t>
      </w:r>
      <w:bookmarkStart w:id="6" w:name="_heading=h.288t8zwocq4y" w:colFirst="0" w:colLast="0"/>
      <w:bookmarkStart w:id="7" w:name="_heading=h.q5pw5cr27t6t" w:colFirst="0" w:colLast="0"/>
      <w:bookmarkEnd w:id="6"/>
      <w:bookmarkEnd w:id="7"/>
    </w:p>
    <w:p w14:paraId="00000020" w14:textId="77777777" w:rsidR="00B55527" w:rsidRDefault="00DE31D9">
      <w:pPr>
        <w:spacing w:after="180" w:line="240" w:lineRule="auto"/>
        <w:jc w:val="center"/>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w:t>
      </w:r>
      <w:proofErr w:type="gramStart"/>
      <w:r>
        <w:rPr>
          <w:rFonts w:ascii="Times New Roman" w:eastAsia="Times New Roman" w:hAnsi="Times New Roman" w:cs="Times New Roman"/>
          <w:color w:val="4472C4"/>
          <w:sz w:val="24"/>
          <w:szCs w:val="24"/>
        </w:rPr>
        <w:t>*  END</w:t>
      </w:r>
      <w:proofErr w:type="gramEnd"/>
      <w:r>
        <w:rPr>
          <w:rFonts w:ascii="Times New Roman" w:eastAsia="Times New Roman" w:hAnsi="Times New Roman" w:cs="Times New Roman"/>
          <w:color w:val="4472C4"/>
          <w:sz w:val="24"/>
          <w:szCs w:val="24"/>
        </w:rPr>
        <w:t xml:space="preserve"> OF CHANGE  ***</w:t>
      </w:r>
    </w:p>
    <w:p w14:paraId="00000021" w14:textId="77777777" w:rsidR="00B55527" w:rsidRDefault="00B55527"/>
    <w:sectPr w:rsidR="00B5552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527"/>
    <w:rsid w:val="002D2081"/>
    <w:rsid w:val="00392DE6"/>
    <w:rsid w:val="003C073A"/>
    <w:rsid w:val="004559D0"/>
    <w:rsid w:val="0098156A"/>
    <w:rsid w:val="009B1590"/>
    <w:rsid w:val="00A0725E"/>
    <w:rsid w:val="00B55527"/>
    <w:rsid w:val="00CE7B17"/>
    <w:rsid w:val="00DE3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4F141"/>
  <w15:docId w15:val="{4BA1C263-9502-4E9C-9153-E09569D19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7E240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2405"/>
    <w:rPr>
      <w:rFonts w:ascii="Segoe UI" w:hAnsi="Segoe UI" w:cs="Segoe UI"/>
      <w:sz w:val="18"/>
      <w:szCs w:val="18"/>
    </w:rPr>
  </w:style>
  <w:style w:type="paragraph" w:styleId="Revision">
    <w:name w:val="Revision"/>
    <w:hidden/>
    <w:uiPriority w:val="99"/>
    <w:semiHidden/>
    <w:rsid w:val="00CE7B17"/>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ORotx90WGiclt0ssSiYU5KnPRg==">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241</Words>
  <Characters>1374</Characters>
  <Application>Microsoft Office Word</Application>
  <DocSecurity>0</DocSecurity>
  <Lines>11</Lines>
  <Paragraphs>3</Paragraphs>
  <ScaleCrop>false</ScaleCrop>
  <Company>Google, Inc.</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3</cp:revision>
  <dcterms:created xsi:type="dcterms:W3CDTF">2024-02-29T17:07:00Z</dcterms:created>
  <dcterms:modified xsi:type="dcterms:W3CDTF">2024-02-29T17:08:00Z</dcterms:modified>
</cp:coreProperties>
</file>